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1B" w:rsidRDefault="006B5940" w:rsidP="0071271B">
      <w:pPr>
        <w:jc w:val="right"/>
        <w:rPr>
          <w:b/>
        </w:rPr>
      </w:pPr>
      <w:r>
        <w:rPr>
          <w:b/>
        </w:rPr>
        <w:t xml:space="preserve">          ZAŁĄCZNIK Nr </w:t>
      </w:r>
      <w:r w:rsidR="000D0EC0">
        <w:rPr>
          <w:b/>
        </w:rPr>
        <w:t>2</w:t>
      </w:r>
      <w:r w:rsidR="0071271B">
        <w:rPr>
          <w:b/>
        </w:rPr>
        <w:t xml:space="preserve"> DO OGŁOSZENIA </w:t>
      </w:r>
    </w:p>
    <w:p w:rsidR="0071271B" w:rsidRDefault="0071271B" w:rsidP="0071271B">
      <w:pPr>
        <w:pStyle w:val="Nagwek1"/>
        <w:jc w:val="right"/>
      </w:pPr>
      <w:r>
        <w:t>SZCZEGÓŁOWA  SPECYFIKACJA  TECHNICZNA</w:t>
      </w:r>
    </w:p>
    <w:p w:rsidR="0071271B" w:rsidRDefault="006B5940" w:rsidP="0071271B">
      <w:pPr>
        <w:jc w:val="center"/>
        <w:rPr>
          <w:sz w:val="28"/>
        </w:rPr>
      </w:pPr>
      <w:r>
        <w:rPr>
          <w:sz w:val="28"/>
        </w:rPr>
        <w:t xml:space="preserve"> </w:t>
      </w:r>
      <w:r w:rsidR="0071271B">
        <w:rPr>
          <w:sz w:val="28"/>
        </w:rPr>
        <w:t>„  Ścinka  drzew  „</w:t>
      </w:r>
    </w:p>
    <w:p w:rsidR="0071271B" w:rsidRDefault="0071271B" w:rsidP="0071271B">
      <w:pPr>
        <w:jc w:val="center"/>
        <w:rPr>
          <w:sz w:val="28"/>
        </w:rPr>
      </w:pPr>
    </w:p>
    <w:p w:rsidR="0071271B" w:rsidRDefault="0071271B" w:rsidP="0071271B">
      <w:pPr>
        <w:numPr>
          <w:ilvl w:val="0"/>
          <w:numId w:val="1"/>
        </w:numPr>
        <w:jc w:val="both"/>
      </w:pPr>
      <w:r>
        <w:t>WSTĘP</w:t>
      </w:r>
    </w:p>
    <w:p w:rsidR="0071271B" w:rsidRDefault="0071271B" w:rsidP="0071271B">
      <w:pPr>
        <w:jc w:val="both"/>
      </w:pPr>
    </w:p>
    <w:p w:rsidR="0071271B" w:rsidRDefault="0071271B" w:rsidP="0071271B">
      <w:pPr>
        <w:jc w:val="both"/>
      </w:pPr>
      <w:r>
        <w:t>1.   1.  Przedmiot  ST.</w:t>
      </w:r>
    </w:p>
    <w:p w:rsidR="0071271B" w:rsidRDefault="0071271B" w:rsidP="0071271B">
      <w:pPr>
        <w:jc w:val="both"/>
      </w:pPr>
      <w:r>
        <w:t>Przedmiotem  niniejszej  szczegółowej  specyfikacji  technicznej  są  wymagania  dotyczące  wykonania i  odbioru  ścinki  drzew.</w:t>
      </w:r>
    </w:p>
    <w:p w:rsidR="0071271B" w:rsidRDefault="0071271B" w:rsidP="0071271B">
      <w:pPr>
        <w:jc w:val="both"/>
      </w:pPr>
    </w:p>
    <w:p w:rsidR="0071271B" w:rsidRDefault="0071271B" w:rsidP="0071271B">
      <w:pPr>
        <w:numPr>
          <w:ilvl w:val="0"/>
          <w:numId w:val="2"/>
        </w:numPr>
        <w:jc w:val="both"/>
      </w:pPr>
      <w:r>
        <w:t>2.  Zakres  stosowania  ST</w:t>
      </w:r>
    </w:p>
    <w:p w:rsidR="0071271B" w:rsidRDefault="0071271B" w:rsidP="0071271B">
      <w:pPr>
        <w:jc w:val="both"/>
      </w:pPr>
      <w:r>
        <w:t>Specyfikacja  techniczna  jest  stosowana  jako  dokument  przetargowy  i  kontraktowy  przy  zleceniu  i  realiza</w:t>
      </w:r>
      <w:r w:rsidR="006B5940">
        <w:t>cji  prac wymienionych  w  p.</w:t>
      </w:r>
      <w:r>
        <w:t>1</w:t>
      </w:r>
    </w:p>
    <w:p w:rsidR="0071271B" w:rsidRDefault="0071271B" w:rsidP="0071271B">
      <w:pPr>
        <w:jc w:val="both"/>
      </w:pPr>
    </w:p>
    <w:p w:rsidR="0071271B" w:rsidRDefault="0071271B" w:rsidP="0071271B">
      <w:pPr>
        <w:numPr>
          <w:ilvl w:val="0"/>
          <w:numId w:val="3"/>
        </w:numPr>
        <w:jc w:val="both"/>
      </w:pPr>
      <w:r>
        <w:t xml:space="preserve">3.  Zakres  </w:t>
      </w:r>
      <w:r w:rsidR="006B5940">
        <w:t>prac</w:t>
      </w:r>
      <w:r>
        <w:t xml:space="preserve"> objętych  ST</w:t>
      </w:r>
    </w:p>
    <w:p w:rsidR="0071271B" w:rsidRDefault="0071271B" w:rsidP="0071271B">
      <w:pPr>
        <w:jc w:val="both"/>
      </w:pPr>
      <w:r>
        <w:t xml:space="preserve">Ustalenia  zawarte  w  niniejszej specyfikacji dotyczą  prowadzenia  </w:t>
      </w:r>
      <w:r w:rsidR="006B5940">
        <w:t>prac</w:t>
      </w:r>
      <w:r>
        <w:t xml:space="preserve">  na  drogach  powiatowych  w  202</w:t>
      </w:r>
      <w:r w:rsidR="00CA7708">
        <w:t>4</w:t>
      </w:r>
      <w:bookmarkStart w:id="0" w:name="_GoBack"/>
      <w:bookmarkEnd w:id="0"/>
      <w:r>
        <w:t xml:space="preserve"> r.  na  terenie  Powiatowego  Zarządu  Dróg  w  Puławach,  zgodnie      z  Umową  i  obejmują:</w:t>
      </w:r>
    </w:p>
    <w:p w:rsidR="0071271B" w:rsidRDefault="0071271B" w:rsidP="0071271B">
      <w:pPr>
        <w:numPr>
          <w:ilvl w:val="0"/>
          <w:numId w:val="4"/>
        </w:numPr>
        <w:tabs>
          <w:tab w:val="clear" w:pos="360"/>
          <w:tab w:val="num" w:pos="1068"/>
        </w:tabs>
        <w:ind w:left="1068"/>
        <w:jc w:val="both"/>
      </w:pPr>
      <w:r>
        <w:t xml:space="preserve">oznakowanie  </w:t>
      </w:r>
      <w:r w:rsidR="006B5940">
        <w:t>prac</w:t>
      </w:r>
      <w:r>
        <w:t>,</w:t>
      </w:r>
    </w:p>
    <w:p w:rsidR="0071271B" w:rsidRDefault="0071271B" w:rsidP="0071271B">
      <w:pPr>
        <w:numPr>
          <w:ilvl w:val="0"/>
          <w:numId w:val="4"/>
        </w:numPr>
        <w:tabs>
          <w:tab w:val="clear" w:pos="360"/>
          <w:tab w:val="num" w:pos="1068"/>
        </w:tabs>
        <w:ind w:left="1068"/>
        <w:jc w:val="both"/>
      </w:pPr>
      <w:r>
        <w:t>wykonanie  ścinki  drzew</w:t>
      </w:r>
    </w:p>
    <w:p w:rsidR="0071271B" w:rsidRDefault="0071271B" w:rsidP="0071271B">
      <w:pPr>
        <w:numPr>
          <w:ilvl w:val="0"/>
          <w:numId w:val="4"/>
        </w:numPr>
        <w:tabs>
          <w:tab w:val="clear" w:pos="360"/>
          <w:tab w:val="num" w:pos="1068"/>
        </w:tabs>
        <w:ind w:left="1068"/>
        <w:jc w:val="both"/>
      </w:pPr>
      <w:r>
        <w:t>wywóz  drewna  i  gałęzi</w:t>
      </w:r>
    </w:p>
    <w:p w:rsidR="0071271B" w:rsidRDefault="0071271B" w:rsidP="0071271B">
      <w:pPr>
        <w:numPr>
          <w:ilvl w:val="0"/>
          <w:numId w:val="4"/>
        </w:numPr>
        <w:tabs>
          <w:tab w:val="clear" w:pos="360"/>
          <w:tab w:val="num" w:pos="1068"/>
        </w:tabs>
        <w:ind w:left="1068"/>
        <w:jc w:val="both"/>
      </w:pPr>
      <w:r>
        <w:t>uporządkowanie  terenu  po  ścince</w:t>
      </w:r>
    </w:p>
    <w:p w:rsidR="0071271B" w:rsidRDefault="0071271B" w:rsidP="0071271B">
      <w:pPr>
        <w:numPr>
          <w:ilvl w:val="0"/>
          <w:numId w:val="5"/>
        </w:numPr>
        <w:jc w:val="both"/>
      </w:pPr>
      <w:r>
        <w:t xml:space="preserve">4.  Ogólne  wymagania  dotyczące  jakości  </w:t>
      </w:r>
      <w:r w:rsidR="006B5940">
        <w:t>prac</w:t>
      </w:r>
      <w:r>
        <w:t>.</w:t>
      </w:r>
    </w:p>
    <w:p w:rsidR="0071271B" w:rsidRDefault="0071271B" w:rsidP="0071271B">
      <w:pPr>
        <w:jc w:val="both"/>
      </w:pPr>
      <w:r>
        <w:t xml:space="preserve">Kupujący  jest  odpowiedzialny  za  jakość  wykonanych  </w:t>
      </w:r>
      <w:r w:rsidR="006B5940">
        <w:t>prac</w:t>
      </w:r>
      <w:r>
        <w:t xml:space="preserve">  oraz  ich  zgodność  z  wymaganiami  postawionymi  w  niniejszej  Specyfikacji  i  poleceniami  nadzoru.</w:t>
      </w:r>
    </w:p>
    <w:p w:rsidR="0071271B" w:rsidRDefault="0071271B" w:rsidP="0071271B">
      <w:pPr>
        <w:jc w:val="both"/>
      </w:pPr>
    </w:p>
    <w:p w:rsidR="0071271B" w:rsidRDefault="0071271B" w:rsidP="0071271B">
      <w:pPr>
        <w:numPr>
          <w:ilvl w:val="0"/>
          <w:numId w:val="5"/>
        </w:numPr>
        <w:jc w:val="both"/>
      </w:pPr>
      <w:r>
        <w:t>SPRZĘT</w:t>
      </w:r>
    </w:p>
    <w:p w:rsidR="0071271B" w:rsidRDefault="0071271B" w:rsidP="0071271B">
      <w:pPr>
        <w:jc w:val="both"/>
      </w:pPr>
      <w:r>
        <w:t xml:space="preserve">Sprzęt  powinien   być  sprawny  technicznie  i  bezpieczny  w  użyciu,  dostosowany  do  rodzaju  wykonywanego  oznakowania  i  warunków  wykonania  oraz  zapewnić  właściwą  jakość  wykonania  </w:t>
      </w:r>
      <w:r w:rsidR="006B5940">
        <w:t>prac</w:t>
      </w:r>
      <w:r>
        <w:t>.</w:t>
      </w:r>
    </w:p>
    <w:p w:rsidR="0071271B" w:rsidRDefault="0071271B" w:rsidP="0071271B">
      <w:pPr>
        <w:numPr>
          <w:ilvl w:val="0"/>
          <w:numId w:val="5"/>
        </w:numPr>
        <w:jc w:val="both"/>
      </w:pPr>
      <w:r>
        <w:t xml:space="preserve">WYKONANIE  </w:t>
      </w:r>
      <w:r w:rsidR="006B5940">
        <w:t>prac</w:t>
      </w:r>
    </w:p>
    <w:p w:rsidR="0071271B" w:rsidRDefault="0071271B" w:rsidP="0071271B">
      <w:pPr>
        <w:jc w:val="both"/>
      </w:pPr>
      <w:r>
        <w:t>3.  1.  Postanowienia  ogólne</w:t>
      </w:r>
    </w:p>
    <w:p w:rsidR="0071271B" w:rsidRDefault="0071271B" w:rsidP="0071271B">
      <w:pPr>
        <w:jc w:val="both"/>
      </w:pPr>
      <w:r>
        <w:t xml:space="preserve">Kupujący przedstawi  do  akceptacji   harmonogram  </w:t>
      </w:r>
      <w:r w:rsidR="006B5940">
        <w:t>prac</w:t>
      </w:r>
      <w:r>
        <w:t xml:space="preserve">  uwzględniający  wszystkie  warunki  w  jakich  będzie  wykonywana  ścinka  drzew  oraz  wszystkie  zagadnienia  związane  z  organizacją  ruchu  na  drodze  podczas  wykonywania  </w:t>
      </w:r>
      <w:r w:rsidR="006B5940">
        <w:t>prac</w:t>
      </w:r>
      <w:r>
        <w:t>.</w:t>
      </w:r>
    </w:p>
    <w:p w:rsidR="0071271B" w:rsidRDefault="0071271B" w:rsidP="0071271B">
      <w:pPr>
        <w:jc w:val="both"/>
      </w:pPr>
      <w:r>
        <w:t xml:space="preserve">3.  2.  Zakres  wykonywanych  </w:t>
      </w:r>
      <w:r w:rsidR="006B5940">
        <w:t>prac</w:t>
      </w:r>
      <w:r>
        <w:t>.</w:t>
      </w:r>
    </w:p>
    <w:p w:rsidR="0071271B" w:rsidRDefault="0071271B" w:rsidP="0071271B">
      <w:pPr>
        <w:ind w:left="340"/>
        <w:jc w:val="both"/>
      </w:pPr>
      <w:r>
        <w:t xml:space="preserve">3.  2. 1.  Oznakowanie  </w:t>
      </w:r>
      <w:r w:rsidR="006B5940">
        <w:t>prac</w:t>
      </w:r>
    </w:p>
    <w:p w:rsidR="0071271B" w:rsidRDefault="0071271B" w:rsidP="0071271B">
      <w:pPr>
        <w:ind w:left="340"/>
        <w:jc w:val="both"/>
      </w:pPr>
      <w:r>
        <w:t>Roboty  związane  z  wykonywaniem  ścinki  drzew  są  przeważnie  wykonywane  pod  ruchem,  dlatego  bardzo  ważne  jest  poinformowanie  użytkowników  drogi  o  długości  odcinka,  na  którym  prowadzone  są  roboty  oraz  o  konieczności  przestrzegania  specyficznych  warunków  ruchu.  Oznakowanie  powinno  być  zgodne  z  zatwierdzonym projektem Czasowej Organizacji Ruchu.</w:t>
      </w:r>
    </w:p>
    <w:p w:rsidR="0071271B" w:rsidRDefault="0071271B" w:rsidP="0071271B">
      <w:pPr>
        <w:ind w:left="340"/>
        <w:jc w:val="both"/>
      </w:pPr>
      <w:r>
        <w:t xml:space="preserve">Za  bezpieczeństwo  ruchu  w  obrębie  odcinka drogi,  na  którym  wykonywane  są  roboty,  od  chwili  rozpoczęcia  </w:t>
      </w:r>
      <w:r w:rsidR="006B5940">
        <w:t>prac</w:t>
      </w:r>
      <w:r>
        <w:t>,  aż  do  oddania  go do  ruchu  bez  ograniczeń,  odpowiedzialny  jest  Kupujący.</w:t>
      </w:r>
    </w:p>
    <w:p w:rsidR="0071271B" w:rsidRDefault="0071271B" w:rsidP="0071271B">
      <w:pPr>
        <w:ind w:left="340"/>
        <w:jc w:val="both"/>
      </w:pPr>
      <w:r>
        <w:t xml:space="preserve">Należy  uwzględnić,  że  wykonywanie  ścinki  drzew  przy  odbywającym  się  ruchu drogowym zawsze  stwarza  problemy,  a  prawidłowe  oznakowanie  odgrywa  tu  zasadnicza  rolę  dla  bezpieczeństwa  ruchu  i  pracowników  wykonujących  roboty.  Komplet  oznakowania  powinien  być  ustawiony  na  ok.  1  do  2  godzin  przed  rozpoczęciem  </w:t>
      </w:r>
      <w:r w:rsidR="006B5940">
        <w:t>prac</w:t>
      </w:r>
      <w:r>
        <w:t xml:space="preserve">.  Ze  względu  na  przenośny  charakter  znaków drogowych,  a  więc  </w:t>
      </w:r>
      <w:r>
        <w:lastRenderedPageBreak/>
        <w:t xml:space="preserve">szybsze  ich  zużycie  i  zabrudzenia,  szczególną  uwagę  należy  zwrócić  na  konieczność  ich  czyszczenia  i  odnawiania.  </w:t>
      </w:r>
    </w:p>
    <w:p w:rsidR="0071271B" w:rsidRDefault="0071271B" w:rsidP="0071271B">
      <w:pPr>
        <w:jc w:val="both"/>
      </w:pPr>
    </w:p>
    <w:p w:rsidR="0071271B" w:rsidRDefault="0071271B" w:rsidP="0071271B">
      <w:pPr>
        <w:numPr>
          <w:ilvl w:val="0"/>
          <w:numId w:val="5"/>
        </w:numPr>
        <w:jc w:val="both"/>
      </w:pPr>
      <w:r>
        <w:t xml:space="preserve">KONTROLA  JAKOŚCI  </w:t>
      </w:r>
      <w:r w:rsidR="006B5940">
        <w:t>prac</w:t>
      </w:r>
      <w:r>
        <w:t>.</w:t>
      </w:r>
    </w:p>
    <w:p w:rsidR="0071271B" w:rsidRDefault="0071271B" w:rsidP="0071271B">
      <w:pPr>
        <w:jc w:val="both"/>
      </w:pPr>
      <w:r>
        <w:t>Badania,  pomiary  i  kontrole  związane  z  wykonywaniem  ścinki  drzew  powinny  być  wykonywane  w  następujących  fazach:</w:t>
      </w:r>
    </w:p>
    <w:p w:rsidR="0071271B" w:rsidRDefault="0071271B" w:rsidP="0071271B">
      <w:pPr>
        <w:numPr>
          <w:ilvl w:val="0"/>
          <w:numId w:val="6"/>
        </w:numPr>
        <w:tabs>
          <w:tab w:val="clear" w:pos="360"/>
          <w:tab w:val="num" w:pos="1068"/>
        </w:tabs>
        <w:ind w:left="1068"/>
        <w:jc w:val="both"/>
      </w:pPr>
      <w:r>
        <w:t xml:space="preserve">badania  i  kontrole  przed  przystąpieniem  do  wykonywania  </w:t>
      </w:r>
      <w:r w:rsidR="006B5940">
        <w:t>prac</w:t>
      </w:r>
      <w:r>
        <w:t>,</w:t>
      </w:r>
    </w:p>
    <w:p w:rsidR="0071271B" w:rsidRDefault="0071271B" w:rsidP="0071271B">
      <w:pPr>
        <w:numPr>
          <w:ilvl w:val="0"/>
          <w:numId w:val="6"/>
        </w:numPr>
        <w:tabs>
          <w:tab w:val="clear" w:pos="360"/>
          <w:tab w:val="num" w:pos="1068"/>
        </w:tabs>
        <w:ind w:left="1068"/>
        <w:jc w:val="both"/>
      </w:pPr>
      <w:r>
        <w:t xml:space="preserve">badania,  pomiary  i  kontrole  wykonywane  podczas  prowadzenia  </w:t>
      </w:r>
      <w:r w:rsidR="006B5940">
        <w:t>prac</w:t>
      </w:r>
      <w:r>
        <w:t>,</w:t>
      </w:r>
    </w:p>
    <w:p w:rsidR="0071271B" w:rsidRDefault="0071271B" w:rsidP="0071271B">
      <w:pPr>
        <w:numPr>
          <w:ilvl w:val="0"/>
          <w:numId w:val="6"/>
        </w:numPr>
        <w:tabs>
          <w:tab w:val="clear" w:pos="360"/>
          <w:tab w:val="num" w:pos="1068"/>
        </w:tabs>
        <w:ind w:left="1068"/>
        <w:jc w:val="both"/>
      </w:pPr>
      <w:r>
        <w:t xml:space="preserve">badania  i  pomiary  wykonywane  po  zakończeniu  </w:t>
      </w:r>
      <w:r w:rsidR="006B5940">
        <w:t>prac</w:t>
      </w:r>
      <w:r>
        <w:t>.</w:t>
      </w:r>
    </w:p>
    <w:p w:rsidR="0071271B" w:rsidRDefault="0071271B" w:rsidP="0071271B">
      <w:pPr>
        <w:jc w:val="both"/>
      </w:pPr>
    </w:p>
    <w:p w:rsidR="0071271B" w:rsidRDefault="0071271B" w:rsidP="0071271B">
      <w:pPr>
        <w:jc w:val="both"/>
      </w:pPr>
      <w:r>
        <w:t xml:space="preserve">4..1.  Badania  i  kontrole  przed  przystąpieniem  do  wykonywania  </w:t>
      </w:r>
      <w:r w:rsidR="006B5940">
        <w:t>prac</w:t>
      </w:r>
      <w:r>
        <w:t>.</w:t>
      </w:r>
    </w:p>
    <w:p w:rsidR="0071271B" w:rsidRDefault="0071271B" w:rsidP="0071271B">
      <w:pPr>
        <w:ind w:left="340"/>
        <w:jc w:val="both"/>
      </w:pPr>
      <w:r>
        <w:t>4..1.1.  Badania  testujące  sprzęt.</w:t>
      </w:r>
    </w:p>
    <w:p w:rsidR="0071271B" w:rsidRDefault="0071271B" w:rsidP="0071271B">
      <w:pPr>
        <w:ind w:left="340"/>
        <w:jc w:val="both"/>
      </w:pPr>
      <w:r>
        <w:t xml:space="preserve">Przed  sezonem  </w:t>
      </w:r>
      <w:r w:rsidR="006B5940">
        <w:t>prac</w:t>
      </w:r>
      <w:r>
        <w:t xml:space="preserve">  i  po  każdej  naprawie  podstawowe  maszyny  używane  do  wykonywania  </w:t>
      </w:r>
      <w:r w:rsidR="006B5940">
        <w:t>prac</w:t>
      </w:r>
      <w:r>
        <w:t>,  powinny  być  poddawane  badaniom  testującym.  W  wyniku  tych  badań  testujących  powinno  być  opracowane  świadectwo  cechowania  zawierające  ogólną  ocenę  przydatności  sprzętu.</w:t>
      </w:r>
    </w:p>
    <w:p w:rsidR="0071271B" w:rsidRDefault="0071271B" w:rsidP="0071271B">
      <w:pPr>
        <w:ind w:left="340"/>
        <w:jc w:val="both"/>
      </w:pPr>
      <w:r>
        <w:t xml:space="preserve">Ocenione  dane  oraz  wyniki  badań  i  pomiarów  wykonywanych  przed  i  w  czasie  wykonywania  </w:t>
      </w:r>
      <w:r w:rsidR="006B5940">
        <w:t>prac</w:t>
      </w:r>
      <w:r>
        <w:t xml:space="preserve"> ( p.4.1. ),  powinny  być  zarejestrowane  w  prowadzonym  przez  Kupującego dzienniku  badań  lub  protokółach  badań  i  pomiarów.</w:t>
      </w:r>
    </w:p>
    <w:p w:rsidR="0071271B" w:rsidRDefault="0071271B" w:rsidP="0071271B">
      <w:pPr>
        <w:jc w:val="both"/>
      </w:pPr>
    </w:p>
    <w:p w:rsidR="0071271B" w:rsidRPr="006B0CEE" w:rsidRDefault="0071271B" w:rsidP="0071271B">
      <w:pPr>
        <w:numPr>
          <w:ilvl w:val="0"/>
          <w:numId w:val="5"/>
        </w:numPr>
        <w:jc w:val="both"/>
      </w:pPr>
      <w:r>
        <w:t xml:space="preserve">OBMIAR  </w:t>
      </w:r>
      <w:r w:rsidR="006B0CEE" w:rsidRPr="006B0CEE">
        <w:t>PRAC</w:t>
      </w:r>
    </w:p>
    <w:p w:rsidR="0071271B" w:rsidRDefault="0071271B" w:rsidP="0071271B">
      <w:pPr>
        <w:jc w:val="both"/>
      </w:pPr>
      <w:r>
        <w:t>Jednostką  obmiarową  ścinki  drzew  jest  1  szt.</w:t>
      </w:r>
    </w:p>
    <w:p w:rsidR="0071271B" w:rsidRDefault="0071271B" w:rsidP="0071271B">
      <w:pPr>
        <w:jc w:val="both"/>
      </w:pPr>
      <w:r>
        <w:t xml:space="preserve">Obmiar  </w:t>
      </w:r>
      <w:r w:rsidR="006B5940">
        <w:t>prac</w:t>
      </w:r>
      <w:r>
        <w:t xml:space="preserve">  obejmuje  roboty  objęte  umową  oraz  dodatkowe  i  nieprzewidziane,  których  potrzebę  wykonania  uzgodniono  w  trakcie  trwania  </w:t>
      </w:r>
      <w:r w:rsidR="006B5940">
        <w:t>prac</w:t>
      </w:r>
      <w:r>
        <w:t xml:space="preserve">  pomiędzy  Kupującym i  </w:t>
      </w:r>
      <w:r w:rsidR="006B0CEE">
        <w:t>Sprzedającym</w:t>
      </w:r>
      <w:r>
        <w:t xml:space="preserve">.  Obmiaru  </w:t>
      </w:r>
      <w:r w:rsidR="006B5940">
        <w:t>prac</w:t>
      </w:r>
      <w:r>
        <w:t xml:space="preserve"> dokonuje  Kupujący  w  trybie  określonym       w  umowie.  Sporządzony  przez  Kupującego  obmiar  </w:t>
      </w:r>
      <w:r w:rsidR="006B5940">
        <w:t>prac</w:t>
      </w:r>
      <w:r>
        <w:t xml:space="preserve"> potwierdza  </w:t>
      </w:r>
      <w:r w:rsidR="006B0CEE">
        <w:t>Sprzedający</w:t>
      </w:r>
      <w:r>
        <w:t xml:space="preserve">  w  trybie  ustalonym  w  Umowie.  </w:t>
      </w:r>
    </w:p>
    <w:p w:rsidR="0071271B" w:rsidRDefault="0071271B" w:rsidP="0071271B">
      <w:pPr>
        <w:jc w:val="both"/>
      </w:pPr>
    </w:p>
    <w:p w:rsidR="0071271B" w:rsidRDefault="0071271B" w:rsidP="0071271B">
      <w:pPr>
        <w:numPr>
          <w:ilvl w:val="0"/>
          <w:numId w:val="5"/>
        </w:numPr>
        <w:jc w:val="both"/>
      </w:pPr>
      <w:r>
        <w:t xml:space="preserve">ODBIÓR  </w:t>
      </w:r>
      <w:r w:rsidR="006B0CEE">
        <w:t>PRAC</w:t>
      </w:r>
    </w:p>
    <w:p w:rsidR="0071271B" w:rsidRDefault="0071271B" w:rsidP="0071271B">
      <w:pPr>
        <w:jc w:val="both"/>
      </w:pPr>
    </w:p>
    <w:p w:rsidR="0071271B" w:rsidRDefault="0071271B" w:rsidP="0071271B">
      <w:pPr>
        <w:jc w:val="both"/>
      </w:pPr>
      <w:r>
        <w:t xml:space="preserve">Odbiór  </w:t>
      </w:r>
      <w:r w:rsidR="006B5940">
        <w:t>prac</w:t>
      </w:r>
      <w:r>
        <w:t xml:space="preserve">  wykonanej  ścinki  drzew,  powinien  być  dokonany  po  wykonaniu  całości  zadania  na  terenie  wskazanym przez Powiatowy  Zarząd  Dróg,  nie  później  niż  do upływu  </w:t>
      </w:r>
      <w:r w:rsidR="006B0CEE">
        <w:t>7</w:t>
      </w:r>
      <w:r>
        <w:t xml:space="preserve"> dni  od  jego  zgłoszenia.</w:t>
      </w:r>
    </w:p>
    <w:p w:rsidR="0071271B" w:rsidRDefault="0071271B" w:rsidP="0071271B">
      <w:pPr>
        <w:jc w:val="both"/>
      </w:pPr>
      <w:r>
        <w:t xml:space="preserve">W  przypadku  stwierdzenia  wad  </w:t>
      </w:r>
      <w:r w:rsidR="006B0CEE">
        <w:t>Sprzedający</w:t>
      </w:r>
      <w:r>
        <w:t xml:space="preserve">,  ustali  zakres  </w:t>
      </w:r>
      <w:r w:rsidR="006B5940">
        <w:t>prac</w:t>
      </w:r>
      <w:r>
        <w:t xml:space="preserve">  poprawkowych.  </w:t>
      </w:r>
      <w:r w:rsidR="006B0CEE">
        <w:t xml:space="preserve">Prace </w:t>
      </w:r>
      <w:r>
        <w:t xml:space="preserve">poprawkowe  Kupujący prowadzi  na  swój  koszt  i  w  terminie  ustalonym  odpowiednio  przez  </w:t>
      </w:r>
      <w:r w:rsidR="006B0CEE">
        <w:t>sprzedającego</w:t>
      </w:r>
      <w:r>
        <w:t>.  W  takim przypadku   termin  odbioru  ulegnie  przesunięciu,  a  odbiór  zostanie  dokonany  po  ponownym  pisemnym  zgłoszeniu przez  Kupującego gotowości  do  jego  przeprowadzenia.</w:t>
      </w:r>
    </w:p>
    <w:p w:rsidR="0071271B" w:rsidRDefault="0071271B" w:rsidP="0071271B">
      <w:pPr>
        <w:jc w:val="both"/>
      </w:pPr>
    </w:p>
    <w:p w:rsidR="0071271B" w:rsidRDefault="0071271B" w:rsidP="0071271B">
      <w:pPr>
        <w:numPr>
          <w:ilvl w:val="0"/>
          <w:numId w:val="5"/>
        </w:numPr>
        <w:jc w:val="both"/>
      </w:pPr>
      <w:r>
        <w:t>PRZEPISY  ZWIĄZANE  ZE  ŚCINKĄ  DRZEW</w:t>
      </w:r>
    </w:p>
    <w:p w:rsidR="0071271B" w:rsidRDefault="0071271B" w:rsidP="0071271B">
      <w:pPr>
        <w:numPr>
          <w:ilvl w:val="0"/>
          <w:numId w:val="7"/>
        </w:numPr>
        <w:jc w:val="both"/>
      </w:pPr>
      <w:r>
        <w:t>Ogólna  Specyfikacja  Techniczna</w:t>
      </w:r>
    </w:p>
    <w:p w:rsidR="0071271B" w:rsidRDefault="0071271B" w:rsidP="0071271B">
      <w:pPr>
        <w:numPr>
          <w:ilvl w:val="0"/>
          <w:numId w:val="7"/>
        </w:numPr>
        <w:jc w:val="both"/>
      </w:pPr>
      <w:r>
        <w:t xml:space="preserve">Umowa  </w:t>
      </w:r>
    </w:p>
    <w:p w:rsidR="0071271B" w:rsidRDefault="0071271B" w:rsidP="0071271B">
      <w:pPr>
        <w:ind w:left="1068"/>
        <w:jc w:val="both"/>
      </w:pPr>
    </w:p>
    <w:p w:rsidR="0071271B" w:rsidRDefault="0071271B" w:rsidP="0071271B">
      <w:pPr>
        <w:jc w:val="both"/>
      </w:pPr>
      <w:r>
        <w:t xml:space="preserve">                                                                                    ...................................................................</w:t>
      </w:r>
    </w:p>
    <w:p w:rsidR="0071271B" w:rsidRDefault="0071271B" w:rsidP="0071271B">
      <w:pPr>
        <w:ind w:left="1068"/>
        <w:jc w:val="both"/>
      </w:pPr>
      <w:r>
        <w:t xml:space="preserve">                                                                     podpis  upoważnionego przedstawiciela</w:t>
      </w:r>
    </w:p>
    <w:p w:rsidR="00CE00AC" w:rsidRDefault="00CE00AC"/>
    <w:sectPr w:rsidR="00CE0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C1A3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A74BF9"/>
    <w:multiLevelType w:val="singleLevel"/>
    <w:tmpl w:val="5FF82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E077EB"/>
    <w:multiLevelType w:val="hybridMultilevel"/>
    <w:tmpl w:val="88BC11AE"/>
    <w:lvl w:ilvl="0" w:tplc="C43A5D4A">
      <w:start w:val="1"/>
      <w:numFmt w:val="bullet"/>
      <w:lvlText w:val="-"/>
      <w:lvlJc w:val="left"/>
      <w:pPr>
        <w:tabs>
          <w:tab w:val="num" w:pos="851"/>
        </w:tabs>
        <w:ind w:left="851" w:hanging="341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51C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44E53A0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AEF20C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F487C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CD4"/>
    <w:rsid w:val="000D0EC0"/>
    <w:rsid w:val="006B0CEE"/>
    <w:rsid w:val="006B23ED"/>
    <w:rsid w:val="006B5940"/>
    <w:rsid w:val="0071271B"/>
    <w:rsid w:val="00AC0CD4"/>
    <w:rsid w:val="00CA7708"/>
    <w:rsid w:val="00CE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1F5BD-34D0-441C-BFDB-5C611C75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71B"/>
    <w:pPr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271B"/>
    <w:pPr>
      <w:keepNext/>
      <w:outlineLvl w:val="0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271B"/>
    <w:rPr>
      <w:rFonts w:ascii="Times New Roman" w:eastAsia="Tahoma" w:hAnsi="Times New Roman" w:cs="Times New Roman"/>
      <w:b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Łuka</dc:creator>
  <cp:keywords/>
  <dc:description/>
  <cp:lastModifiedBy>Iwona Łuka</cp:lastModifiedBy>
  <cp:revision>8</cp:revision>
  <dcterms:created xsi:type="dcterms:W3CDTF">2024-02-13T10:25:00Z</dcterms:created>
  <dcterms:modified xsi:type="dcterms:W3CDTF">2024-03-07T06:59:00Z</dcterms:modified>
</cp:coreProperties>
</file>